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D" w:rsidRPr="006448B3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Cs w:val="24"/>
          <w:lang w:eastAsia="en-US"/>
        </w:rPr>
      </w:pPr>
      <w:r w:rsidRPr="006448B3">
        <w:rPr>
          <w:rFonts w:ascii="Times New Roman" w:eastAsia="Courier New" w:hAnsi="Times New Roman" w:cs="Courier New"/>
          <w:b/>
          <w:szCs w:val="24"/>
          <w:lang w:eastAsia="en-US"/>
        </w:rPr>
        <w:t xml:space="preserve">Извещение </w:t>
      </w:r>
    </w:p>
    <w:p w:rsidR="0004066D" w:rsidRPr="006448B3" w:rsidRDefault="0004066D" w:rsidP="00EE743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Cs w:val="24"/>
          <w:lang w:eastAsia="en-US"/>
        </w:rPr>
      </w:pPr>
      <w:r w:rsidRPr="006448B3">
        <w:rPr>
          <w:rFonts w:ascii="Times New Roman" w:eastAsia="Courier New" w:hAnsi="Times New Roman" w:cs="Courier New"/>
          <w:b/>
          <w:szCs w:val="24"/>
          <w:lang w:eastAsia="en-US"/>
        </w:rPr>
        <w:t>о проведен</w:t>
      </w:r>
      <w:proofErr w:type="gramStart"/>
      <w:r w:rsidRPr="006448B3">
        <w:rPr>
          <w:rFonts w:ascii="Times New Roman" w:eastAsia="Courier New" w:hAnsi="Times New Roman" w:cs="Courier New"/>
          <w:b/>
          <w:szCs w:val="24"/>
          <w:lang w:eastAsia="en-US"/>
        </w:rPr>
        <w:t>ии ау</w:t>
      </w:r>
      <w:proofErr w:type="gramEnd"/>
      <w:r w:rsidRPr="006448B3">
        <w:rPr>
          <w:rFonts w:ascii="Times New Roman" w:eastAsia="Courier New" w:hAnsi="Times New Roman" w:cs="Courier New"/>
          <w:b/>
          <w:szCs w:val="24"/>
          <w:lang w:eastAsia="en-US"/>
        </w:rPr>
        <w:t>кциона</w:t>
      </w:r>
      <w:r w:rsidRPr="006448B3">
        <w:rPr>
          <w:sz w:val="20"/>
        </w:rPr>
        <w:t xml:space="preserve"> </w:t>
      </w:r>
      <w:r w:rsidR="00F0138D" w:rsidRPr="00F0138D">
        <w:rPr>
          <w:rFonts w:ascii="Times New Roman" w:eastAsia="Courier New" w:hAnsi="Times New Roman" w:cs="Courier New"/>
          <w:b/>
          <w:szCs w:val="24"/>
          <w:lang w:eastAsia="en-US"/>
        </w:rPr>
        <w:t>по продаже права заключения договора аренды земельного участка, расположенного по адресу: Ленинградская область, Всеволожский муниципальный район, Токсовское г, г.п. Токсово, ул. Дорожников, уч. №28-Г (кадастровый номер 47:07:0502068:654) площадью 25600 кв. метров для малоэтажных многоквартирных домов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542"/>
        <w:gridCol w:w="7769"/>
      </w:tblGrid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или специализированной организации;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Администрация    МО «Токсовское городское поселение»    Всеволожского муниципального района Ленинградской области                                 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188664, Ленинградская область,  Всеволожский район, п. Токсово, Ленинградское шоссе,  д. 55а                                                                               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val="en-US"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Тел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val="en-US" w:eastAsia="en-US"/>
              </w:rPr>
              <w:t>. (81370) 56-734</w:t>
            </w:r>
          </w:p>
          <w:p w:rsidR="00F0138D" w:rsidRPr="00F0138D" w:rsidRDefault="00F0138D" w:rsidP="00F0138D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 xml:space="preserve">e-mail :  </w:t>
            </w:r>
            <w:hyperlink r:id="rId4" w:history="1">
              <w:r w:rsidRPr="00F0138D">
                <w:rPr>
                  <w:rFonts w:ascii="Times New Roman" w:eastAsia="Courier New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 xml:space="preserve">toxovoadmin@mail.ru </w:t>
              </w:r>
            </w:hyperlink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с 9.00 до 18.00 (время московское) – пн.-чт.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с 9.00 до 17.00 – пт.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:rsidR="00F0138D" w:rsidRPr="00F0138D" w:rsidRDefault="00F0138D" w:rsidP="00F0138D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pacing w:val="-3"/>
                <w:sz w:val="20"/>
                <w:szCs w:val="20"/>
                <w:lang w:eastAsia="en-US"/>
              </w:rPr>
              <w:t>Организатор аукциона (специализированная организация)–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</w:t>
            </w:r>
          </w:p>
          <w:p w:rsidR="00F0138D" w:rsidRPr="00F0138D" w:rsidRDefault="00F0138D" w:rsidP="00F0138D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Ленинградская область, 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 Всеволожск, микрорайон «Южный», ул. Невская, д. 10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Тел. 8 (81370) 41-353, Факс (81370) 40-702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указание официального сайта, на котором размещено извещение о проведен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ии ау</w:t>
            </w:r>
            <w:proofErr w:type="gram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кциона;</w:t>
            </w:r>
          </w:p>
        </w:tc>
        <w:tc>
          <w:tcPr>
            <w:tcW w:w="7769" w:type="dxa"/>
          </w:tcPr>
          <w:p w:rsidR="00F0138D" w:rsidRPr="00F0138D" w:rsidRDefault="006B25DC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proofErr w:type="spellEnd"/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0138D" w:rsidRPr="00F0138D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F0138D"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http://toksovo-lo.ru/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место, дата, время проведения аукциона;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- Ленинградская область, г. Всеволожск, микрорайон «Южный», ул. Невская, д. 10, </w:t>
            </w:r>
            <w:proofErr w:type="spell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 № 6.</w:t>
            </w:r>
            <w:proofErr w:type="gramEnd"/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- «16» января 2016 года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- 12 часов 30 минут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- Регистрация участников начинается за 30 минут до начала аукциона.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принимаются в АМУ МФЦ ВМР</w:t>
            </w: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с </w:t>
            </w: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18 декабря 2015 года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по рабочим дням с 10 часов 00 минут до 13 часов 00 минут и с 14 часов 00 минут до 16 часов 30 минут,  по адресу: 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Ленинградская область, г. Всеволожск, микрорайон «Южный», ул. Невская,   д. 10, </w:t>
            </w:r>
            <w:proofErr w:type="spell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 № 6. </w:t>
            </w:r>
            <w:proofErr w:type="gramEnd"/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Дата и время окончания приема заявок – 10 часов 30 минут -  </w:t>
            </w: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11 января 2016 года.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Дата и время рассмотрения заявок – 14 часов 30 минут 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– </w:t>
            </w: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11 января 2016 года,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 адресу:</w:t>
            </w: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Ленинградская область, г. Всеволожск, микрорайон «Южный», ул. Невская,   д. 10, </w:t>
            </w:r>
            <w:proofErr w:type="spell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 № 6. </w:t>
            </w:r>
            <w:proofErr w:type="gramEnd"/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муниципального образования «Токсовское городское  поселение» Всеволожского муниципального района Ленинградской области от </w:t>
            </w:r>
            <w:r w:rsidRPr="00F0138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  <w:t xml:space="preserve">16.12.2015 № 423 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местоположение, площадь земельного участка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Токсовское г.п., г.п. Токсово, ул. Дорожников, уч. №28-Г 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кадастровый номер 47:07:0502068:654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площадью 25600  кв. м 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Категория земель: земли населенных пунктов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Разрешенное использование: для размещения малоэтажных многоквартирных жилых домов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начальная цена 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Стоимость годовой арендной платы, определенная на основании оценки выполненног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 ООО</w:t>
            </w:r>
            <w:proofErr w:type="gram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«Городская экспертиза» и составляет: </w:t>
            </w: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5 590 000 (пять миллионов пятьсот девяносто тысяч) рублей 00 копеек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(отчет об оценке от 15.12.2015 № 481/15)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Не разграниченная 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Электроэнергия (в соответствии с письмом МП «</w:t>
            </w:r>
            <w:proofErr w:type="spell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Всеволожское</w:t>
            </w:r>
            <w:proofErr w:type="spell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предприятие электрических сетей» от 27.07.2015 № 1/704)</w:t>
            </w:r>
          </w:p>
          <w:p w:rsidR="00132D1D" w:rsidRDefault="00132D1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132D1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Теплоснабжение (в соответствии с письмом администрации от 17.12.2015 № 2712)</w:t>
            </w:r>
          </w:p>
          <w:p w:rsidR="00132D1D" w:rsidRPr="00132D1D" w:rsidRDefault="00132D1D" w:rsidP="00132D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132D1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Водоснабжение и водоотведение (в соответствии с письмом МП МО «Токсовское городское поселение» Всеволожского муниципального района Ленинградской области «</w:t>
            </w:r>
            <w:proofErr w:type="spellStart"/>
            <w:r w:rsidRPr="00132D1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Токсовский</w:t>
            </w:r>
            <w:proofErr w:type="spellEnd"/>
            <w:r w:rsidRPr="00132D1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энергетический коммунальный комплекс» от  20.02.2015 № 83</w:t>
            </w:r>
            <w:r w:rsidR="00827C61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F0138D" w:rsidRPr="00F0138D" w:rsidRDefault="00132D1D" w:rsidP="00827C6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132D1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Газоснабжение (в соответствии с письмом ОАО «Газпром газораспределение» от 26.02.2015 №254)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Цели использования земельного участка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для строительства  малоэтажных многоквартирных домов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Срок аренды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7 (семь) лет 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требования к содержанию и форме заявки на участие в аукционе;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ии ау</w:t>
            </w:r>
            <w:proofErr w:type="gram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кциона срок следующие документы: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1) заявка на участие в аукционе по установленной в извещении о проведен</w:t>
            </w:r>
            <w:proofErr w:type="gramStart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ии ау</w:t>
            </w:r>
            <w:proofErr w:type="gramEnd"/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кциона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форме с указанием банковских реквизитов счета для возврата задатка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2) копии документов, удостоверяющих личность заявителя (для граждан);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4) документы, подтверждающие внесение задатка. 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Заявка должна содержать опись документов входящих в ее состав. Заявки рекомендуется подавать в конвертах в целях обеспечения сохранности документов.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       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обременения прав на земельные участки, 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муниципального образования «Токсовское городское поселение» Всеволожского муниципального района Ленинградской</w:t>
            </w:r>
            <w:r w:rsidRPr="00F0138D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, утвержденными Решением </w:t>
            </w: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Совета депутатов МО «Токсовское городское поселение» от 22.07.2014 № 26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региональные и местные нормативы градостроительного проектирования 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муниципального образования «Токсовское городское поселение» Всеволожского муниципального района Ленинградской</w:t>
            </w:r>
            <w:r w:rsidRPr="00F0138D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, утвержденными Решением </w:t>
            </w: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Совета депутатов МО «Токсовское городское поселение» от 22.07.2014 № 26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«шаг аукциона»;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3 % от начальной  цены  предмета аукциона  – 167700 (сто шестьдесят тысяч семьсот) рублей 00 копеек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50 %  от начальной  цены  предмета аукциона  – 2795000 (два миллиона семьсот девяносто пять тысяч) рублей 00 копеек.</w:t>
            </w:r>
          </w:p>
          <w:p w:rsidR="00F0138D" w:rsidRPr="00F0138D" w:rsidRDefault="00F0138D" w:rsidP="00F0138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pacing w:val="2"/>
                <w:sz w:val="20"/>
                <w:szCs w:val="20"/>
                <w:lang w:eastAsia="en-US"/>
              </w:rPr>
              <w:t xml:space="preserve">Задатки должны поступить не позднее </w:t>
            </w:r>
            <w:r w:rsidR="00350C32">
              <w:rPr>
                <w:rFonts w:ascii="Times New Roman" w:eastAsia="Courier New" w:hAnsi="Times New Roman" w:cs="Times New Roman"/>
                <w:spacing w:val="2"/>
                <w:sz w:val="20"/>
                <w:szCs w:val="20"/>
                <w:lang w:eastAsia="en-US"/>
              </w:rPr>
              <w:t>10 часов 30 минут 11 января 2016</w:t>
            </w:r>
            <w:r w:rsidRPr="00F0138D">
              <w:rPr>
                <w:rFonts w:ascii="Times New Roman" w:eastAsia="Courier New" w:hAnsi="Times New Roman" w:cs="Times New Roman"/>
                <w:spacing w:val="2"/>
                <w:sz w:val="20"/>
                <w:szCs w:val="20"/>
                <w:lang w:eastAsia="en-US"/>
              </w:rPr>
              <w:t xml:space="preserve"> года на расчетный счет организатора торгов: Автономное муниципальное учреждение </w:t>
            </w:r>
            <w:r w:rsidRPr="00F0138D">
              <w:rPr>
                <w:rFonts w:ascii="Times New Roman" w:eastAsia="Courier New" w:hAnsi="Times New Roman" w:cs="Times New Roman"/>
                <w:spacing w:val="-3"/>
                <w:sz w:val="20"/>
                <w:szCs w:val="20"/>
                <w:lang w:eastAsia="en-US"/>
              </w:rPr>
              <w:t xml:space="preserve">«Многофункциональный центр» </w:t>
            </w:r>
            <w:r w:rsidRPr="00F0138D">
              <w:rPr>
                <w:rFonts w:ascii="Times New Roman" w:eastAsia="Courier New" w:hAnsi="Times New Roman" w:cs="Times New Roman"/>
                <w:spacing w:val="2"/>
                <w:sz w:val="20"/>
                <w:szCs w:val="20"/>
                <w:lang w:eastAsia="en-US"/>
              </w:rPr>
              <w:t>муниципального образования «Всеволожский муниципальный район» Ленинградской области № 40703810155414000131 в Северо-западном банке ОАО «Сбербанка России»,</w:t>
            </w: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ИНН 4703076988  КПП 470301001,</w:t>
            </w:r>
            <w:r w:rsidRPr="00F0138D">
              <w:rPr>
                <w:rFonts w:ascii="Times New Roman" w:eastAsia="Courier New" w:hAnsi="Times New Roman" w:cs="Times New Roman"/>
                <w:spacing w:val="2"/>
                <w:sz w:val="20"/>
                <w:szCs w:val="20"/>
                <w:lang w:eastAsia="en-US"/>
              </w:rPr>
              <w:t xml:space="preserve"> к/с 30101810500000000653, БИК 044030653.</w:t>
            </w:r>
          </w:p>
        </w:tc>
      </w:tr>
      <w:tr w:rsidR="00F0138D" w:rsidRPr="00F0138D" w:rsidTr="00EE7436">
        <w:trPr>
          <w:jc w:val="center"/>
        </w:trPr>
        <w:tc>
          <w:tcPr>
            <w:tcW w:w="431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42" w:type="dxa"/>
          </w:tcPr>
          <w:p w:rsidR="00F0138D" w:rsidRPr="00F0138D" w:rsidRDefault="00F0138D" w:rsidP="00F013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F0138D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существенные условия договора</w:t>
            </w:r>
          </w:p>
        </w:tc>
        <w:tc>
          <w:tcPr>
            <w:tcW w:w="7769" w:type="dxa"/>
          </w:tcPr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Существенные условия договора аренды Участка: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1. Арендатор обязан осуществить проектирование и строительство жилых домов на Участке в соответствии с предельными параметрами разрешённого строительства (градостроительный регламент Правил землепользования и застройки, утвержденный Советом депутатов МО «Токсовское городское поселение» от 22.07.2014 № 26). Общая площадь построенных жилых и нежилых (встроенных, коммерческих) помещений не менее 15 000 (Пятнадцать тысяч) кв.м. 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2. Арендатор обязан осуществить проектирование и строительство многоквартирного дома на Участке: дата ввода дома в эксплуатацию в срок не позднее 30.10.2016 г.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3 Продать администрации МО «Токсовское городское поселение» Всеволожского муниципального района Ленинградской области 13 квартир (11 однокомнатных квартир, 2 двухкомнатных квартиры) ориентировочной общей площадью не менее 361 кв</w:t>
            </w:r>
            <w:proofErr w:type="gramStart"/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 по цене не более 36 430 (Тридцать шесть тысяч четыреста тридцать) рублей за кв.м. Дата заключения муниципального контракта на приобретение жилых помещений и/или поставку жилых помещений путем участия в долевом </w:t>
            </w:r>
            <w:proofErr w:type="gramStart"/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строительстве</w:t>
            </w:r>
            <w:proofErr w:type="gramEnd"/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 для переселения граждан из аварийного жилья в срок не позднее 10.02.2016г. Планируемая дата переселения жильцов в срок не позднее 30.11.2016г.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4. Передать в собственность муниципального образования «Токсовское городское поселение» Всеволожского муниципального района Ленинградской области жилые и нежилые (встроенные, коммерческие) помещения площадью в объеме не менее 8% от общей площади построенных жилых и нежилых помещений (встроенных, коммерческих).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5. Обеспечить за свой счет выполнение технических условий подключения многоквартирного дома к инженерно-техническим коммуникациям.</w:t>
            </w:r>
          </w:p>
          <w:p w:rsidR="00F0138D" w:rsidRPr="00F0138D" w:rsidRDefault="00F0138D" w:rsidP="00F01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0"/>
                <w:szCs w:val="20"/>
                <w:highlight w:val="yellow"/>
              </w:rPr>
            </w:pPr>
            <w:r w:rsidRPr="00F0138D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6. Обязанность арендатора: использовать Участок в соответствии с разрешенным использованием.</w:t>
            </w:r>
          </w:p>
        </w:tc>
      </w:tr>
    </w:tbl>
    <w:p w:rsidR="00F0138D" w:rsidRPr="006448B3" w:rsidRDefault="00F0138D" w:rsidP="00F0138D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448B3">
        <w:rPr>
          <w:rFonts w:ascii="Times New Roman" w:hAnsi="Times New Roman" w:cs="Times New Roman"/>
          <w:spacing w:val="4"/>
          <w:sz w:val="20"/>
          <w:szCs w:val="20"/>
        </w:rPr>
        <w:t xml:space="preserve">Аукцион - открытый по составу участников и форме подачи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предложений по цене. </w:t>
      </w:r>
    </w:p>
    <w:p w:rsidR="00F0138D" w:rsidRPr="006448B3" w:rsidRDefault="00F0138D" w:rsidP="00F0138D">
      <w:pPr>
        <w:pStyle w:val="ConsPlusNormal"/>
        <w:ind w:firstLine="540"/>
        <w:jc w:val="both"/>
        <w:rPr>
          <w:sz w:val="20"/>
          <w:szCs w:val="20"/>
        </w:rPr>
      </w:pPr>
      <w:r w:rsidRPr="006448B3">
        <w:rPr>
          <w:sz w:val="20"/>
          <w:szCs w:val="20"/>
        </w:rPr>
        <w:lastRenderedPageBreak/>
        <w:t xml:space="preserve">Победителем аукциона признается участник аукциона, предложивший </w:t>
      </w:r>
      <w:r w:rsidRPr="005A42F0">
        <w:rPr>
          <w:sz w:val="20"/>
          <w:szCs w:val="20"/>
        </w:rPr>
        <w:t xml:space="preserve"> наибольший размер ежегодной арендной платы за земельный участок</w:t>
      </w:r>
      <w:proofErr w:type="gramStart"/>
      <w:r w:rsidRPr="005A42F0">
        <w:rPr>
          <w:sz w:val="20"/>
          <w:szCs w:val="20"/>
        </w:rPr>
        <w:t>.</w:t>
      </w:r>
      <w:r w:rsidRPr="006448B3">
        <w:rPr>
          <w:sz w:val="20"/>
          <w:szCs w:val="20"/>
        </w:rPr>
        <w:t>.</w:t>
      </w:r>
      <w:proofErr w:type="gramEnd"/>
    </w:p>
    <w:p w:rsidR="00F0138D" w:rsidRPr="006448B3" w:rsidRDefault="00F0138D" w:rsidP="00F0138D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(специализированная организация)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Настоящее информационное сообщение является публичной офертой 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для заключения договора о задатке в соответствии с формой договора о задатке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(договора присоединения).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В платежном поручении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Внесенный задаток засчитывается победителю аукциона в сумму платежей по договору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EE7436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en-US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Решение о проведен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ии ау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кциона принято </w:t>
      </w:r>
      <w:r w:rsidRPr="00297484">
        <w:rPr>
          <w:rFonts w:ascii="Times New Roman" w:eastAsia="Courier New" w:hAnsi="Times New Roman" w:cs="Courier New"/>
          <w:lang w:eastAsia="en-US"/>
        </w:rPr>
        <w:t>администраци</w:t>
      </w:r>
      <w:r>
        <w:rPr>
          <w:rFonts w:ascii="Times New Roman" w:eastAsia="Courier New" w:hAnsi="Times New Roman" w:cs="Courier New"/>
          <w:lang w:eastAsia="en-US"/>
        </w:rPr>
        <w:t>ей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</w:t>
      </w:r>
      <w:r w:rsidR="00EE7436" w:rsidRPr="00F0138D">
        <w:rPr>
          <w:rFonts w:ascii="Times New Roman" w:eastAsia="Courier New" w:hAnsi="Times New Roman" w:cs="Times New Roman"/>
          <w:sz w:val="20"/>
          <w:szCs w:val="20"/>
          <w:lang w:eastAsia="en-US"/>
        </w:rPr>
        <w:t xml:space="preserve">муниципального образования «Токсовское городское  поселение» Всеволожского муниципального района Ленинградской области </w:t>
      </w:r>
      <w:r w:rsidR="00EE7436">
        <w:rPr>
          <w:rFonts w:ascii="Times New Roman" w:eastAsia="Courier New" w:hAnsi="Times New Roman" w:cs="Times New Roman"/>
          <w:sz w:val="20"/>
          <w:szCs w:val="20"/>
          <w:lang w:eastAsia="en-US"/>
        </w:rPr>
        <w:t xml:space="preserve">(Постановление </w:t>
      </w:r>
      <w:r w:rsidR="00EE7436" w:rsidRPr="00F0138D">
        <w:rPr>
          <w:rFonts w:ascii="Times New Roman" w:eastAsia="Courier New" w:hAnsi="Times New Roman" w:cs="Times New Roman"/>
          <w:sz w:val="20"/>
          <w:szCs w:val="20"/>
          <w:lang w:eastAsia="en-US"/>
        </w:rPr>
        <w:t xml:space="preserve">от </w:t>
      </w:r>
      <w:r w:rsidR="00EE7436" w:rsidRPr="00F0138D">
        <w:rPr>
          <w:rFonts w:ascii="Times New Roman" w:eastAsia="Courier New" w:hAnsi="Times New Roman" w:cs="Times New Roman"/>
          <w:color w:val="000000"/>
          <w:sz w:val="20"/>
          <w:szCs w:val="20"/>
          <w:lang w:eastAsia="en-US"/>
        </w:rPr>
        <w:t>16.12.2015 № 423</w:t>
      </w:r>
      <w:r w:rsidR="00EE7436">
        <w:rPr>
          <w:rFonts w:ascii="Times New Roman" w:eastAsia="Courier New" w:hAnsi="Times New Roman" w:cs="Times New Roman"/>
          <w:color w:val="000000"/>
          <w:sz w:val="20"/>
          <w:szCs w:val="20"/>
          <w:lang w:eastAsia="en-US"/>
        </w:rPr>
        <w:t>).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Дата, время и порядок осмотра земельных участков - с 18 декабря 2015 года по 11 января 2016 года в согласованное с организатором аукциона время.</w:t>
      </w:r>
    </w:p>
    <w:p w:rsidR="00F0138D" w:rsidRPr="006448B3" w:rsidRDefault="00F0138D" w:rsidP="00F0138D">
      <w:pPr>
        <w:shd w:val="clear" w:color="auto" w:fill="FFFFFF"/>
        <w:spacing w:after="0" w:line="0" w:lineRule="atLeast"/>
        <w:ind w:left="19" w:right="10" w:firstLine="68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F0138D" w:rsidRPr="006448B3" w:rsidRDefault="00F0138D" w:rsidP="00F0138D">
      <w:pPr>
        <w:shd w:val="clear" w:color="auto" w:fill="FFFFFF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В течение тридцати дней </w:t>
      </w:r>
      <w:proofErr w:type="gramStart"/>
      <w:r w:rsidRPr="006448B3">
        <w:rPr>
          <w:rFonts w:ascii="Times New Roman" w:hAnsi="Times New Roman" w:cs="Times New Roman"/>
          <w:spacing w:val="-2"/>
          <w:sz w:val="20"/>
          <w:szCs w:val="20"/>
        </w:rPr>
        <w:t>с даты подведения</w:t>
      </w:r>
      <w:proofErr w:type="gramEnd"/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>дминистраци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   муниципального образования город Коммунар Гатчинского  муниципального района Ленинградской области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2"/>
          <w:sz w:val="20"/>
          <w:szCs w:val="20"/>
        </w:rPr>
        <w:t>победителем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аукциона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заключается договор </w:t>
      </w:r>
      <w:r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 земельного участка. Оплата производится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>в течение 10 дней с момента подписания договора.</w:t>
      </w:r>
    </w:p>
    <w:p w:rsidR="00F0138D" w:rsidRPr="006448B3" w:rsidRDefault="00F0138D" w:rsidP="00F0138D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Для участия в аукционе заявителям необходимо предоставить в установленные сроки следующие документы:</w:t>
      </w:r>
    </w:p>
    <w:p w:rsidR="00F0138D" w:rsidRPr="00C77FE2" w:rsidRDefault="00F0138D" w:rsidP="00F0138D">
      <w:pPr>
        <w:shd w:val="clear" w:color="auto" w:fill="FFFFFF"/>
        <w:spacing w:after="0" w:line="240" w:lineRule="auto"/>
        <w:ind w:left="5" w:right="-449" w:firstLine="715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C77F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77F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ии ау</w:t>
      </w:r>
      <w:proofErr w:type="gramEnd"/>
      <w:r w:rsidRPr="00C77F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кциона форме с указанием банковских реквиз</w:t>
      </w: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итов счета для возврата задатка;</w:t>
      </w:r>
    </w:p>
    <w:p w:rsidR="00F0138D" w:rsidRPr="00C77FE2" w:rsidRDefault="00F0138D" w:rsidP="00F0138D">
      <w:pPr>
        <w:shd w:val="clear" w:color="auto" w:fill="FFFFFF"/>
        <w:spacing w:after="0" w:line="240" w:lineRule="auto"/>
        <w:ind w:left="5" w:right="-449" w:firstLine="715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C77F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2) копии документов, удостоверяющих личность заявителя (для граждан);</w:t>
      </w:r>
    </w:p>
    <w:p w:rsidR="00F0138D" w:rsidRDefault="00F0138D" w:rsidP="00F0138D">
      <w:pPr>
        <w:shd w:val="clear" w:color="auto" w:fill="FFFFFF"/>
        <w:spacing w:after="0" w:line="240" w:lineRule="auto"/>
        <w:ind w:left="5" w:right="-449" w:firstLine="715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C77F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</w:t>
      </w: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кое лицо.</w:t>
      </w:r>
    </w:p>
    <w:p w:rsidR="00F0138D" w:rsidRDefault="00F0138D" w:rsidP="00F0138D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Подробнее ознакомиться с условиями проведения аукциона, информацией о технических условиях</w:t>
      </w:r>
      <w:r w:rsidRPr="006448B3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и сведениями по предмету аукциона </w:t>
      </w: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можно в </w:t>
      </w:r>
      <w:r w:rsidRPr="006448B3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</w:t>
      </w:r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по адресу: </w:t>
      </w:r>
      <w:proofErr w:type="gram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Ленинградская область, г. Всеволожск, микрорайон «Южный», ул. Невская, д. 10, </w:t>
      </w:r>
      <w:proofErr w:type="spell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каб</w:t>
      </w:r>
      <w:proofErr w:type="spellEnd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. 6, тел. 8 (81370) 41-353».</w:t>
      </w:r>
      <w:proofErr w:type="gramEnd"/>
    </w:p>
    <w:p w:rsidR="00F0138D" w:rsidRPr="006448B3" w:rsidRDefault="00F0138D" w:rsidP="00F0138D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0"/>
          <w:szCs w:val="20"/>
        </w:rPr>
      </w:pPr>
    </w:p>
    <w:p w:rsidR="00F0138D" w:rsidRPr="00275557" w:rsidRDefault="00F0138D" w:rsidP="00F0138D">
      <w:pPr>
        <w:pStyle w:val="a5"/>
        <w:rPr>
          <w:rFonts w:ascii="Times New Roman" w:hAnsi="Times New Roman" w:cs="Times New Roman"/>
          <w:sz w:val="24"/>
          <w:szCs w:val="24"/>
        </w:rPr>
      </w:pPr>
      <w:r w:rsidRPr="00275557">
        <w:rPr>
          <w:rFonts w:ascii="Times New Roman" w:hAnsi="Times New Roman" w:cs="Times New Roman"/>
          <w:sz w:val="24"/>
          <w:szCs w:val="24"/>
        </w:rPr>
        <w:t>Утверждаю,</w:t>
      </w:r>
    </w:p>
    <w:p w:rsidR="00C85792" w:rsidRDefault="00F0138D" w:rsidP="00F0138D">
      <w:r w:rsidRPr="00275557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BF7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F7458" w:rsidRPr="00BF7458">
        <w:rPr>
          <w:rFonts w:ascii="Times New Roman" w:hAnsi="Times New Roman" w:cs="Times New Roman"/>
          <w:sz w:val="24"/>
          <w:szCs w:val="24"/>
        </w:rPr>
        <w:t>Кузнецов В</w:t>
      </w:r>
      <w:r w:rsidR="00BF7458">
        <w:rPr>
          <w:rFonts w:ascii="Times New Roman" w:hAnsi="Times New Roman" w:cs="Times New Roman"/>
          <w:sz w:val="24"/>
          <w:szCs w:val="24"/>
        </w:rPr>
        <w:t>.</w:t>
      </w:r>
      <w:r w:rsidR="00BF7458" w:rsidRPr="00BF7458">
        <w:rPr>
          <w:rFonts w:ascii="Times New Roman" w:hAnsi="Times New Roman" w:cs="Times New Roman"/>
          <w:sz w:val="24"/>
          <w:szCs w:val="24"/>
        </w:rPr>
        <w:t xml:space="preserve"> В</w:t>
      </w:r>
      <w:r w:rsidR="00BF7458">
        <w:rPr>
          <w:rFonts w:ascii="Times New Roman" w:hAnsi="Times New Roman" w:cs="Times New Roman"/>
          <w:sz w:val="24"/>
          <w:szCs w:val="24"/>
        </w:rPr>
        <w:t>.</w:t>
      </w:r>
    </w:p>
    <w:sectPr w:rsidR="00C85792" w:rsidSect="00BF24A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66D"/>
    <w:rsid w:val="0002401C"/>
    <w:rsid w:val="0004066D"/>
    <w:rsid w:val="00132D1D"/>
    <w:rsid w:val="00222DEB"/>
    <w:rsid w:val="00275557"/>
    <w:rsid w:val="002A70CE"/>
    <w:rsid w:val="00350C32"/>
    <w:rsid w:val="003655A7"/>
    <w:rsid w:val="003A5F4C"/>
    <w:rsid w:val="003C42AE"/>
    <w:rsid w:val="004B4F1B"/>
    <w:rsid w:val="006448B3"/>
    <w:rsid w:val="00686116"/>
    <w:rsid w:val="006956AE"/>
    <w:rsid w:val="006B25DC"/>
    <w:rsid w:val="00773385"/>
    <w:rsid w:val="00827C61"/>
    <w:rsid w:val="009C20F9"/>
    <w:rsid w:val="00AF07B8"/>
    <w:rsid w:val="00BE5480"/>
    <w:rsid w:val="00BF24A5"/>
    <w:rsid w:val="00BF7458"/>
    <w:rsid w:val="00C31CFC"/>
    <w:rsid w:val="00C72463"/>
    <w:rsid w:val="00C85792"/>
    <w:rsid w:val="00D31221"/>
    <w:rsid w:val="00E679C9"/>
    <w:rsid w:val="00EE7436"/>
    <w:rsid w:val="00EF1132"/>
    <w:rsid w:val="00F0138D"/>
    <w:rsid w:val="00F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Садовод</cp:lastModifiedBy>
  <cp:revision>17</cp:revision>
  <cp:lastPrinted>2015-12-15T16:23:00Z</cp:lastPrinted>
  <dcterms:created xsi:type="dcterms:W3CDTF">2015-12-09T13:23:00Z</dcterms:created>
  <dcterms:modified xsi:type="dcterms:W3CDTF">2015-12-18T06:11:00Z</dcterms:modified>
</cp:coreProperties>
</file>